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rPr>
          <w:rFonts w:hint="eastAsia" w:ascii="黑体" w:hAnsi="华文中宋" w:eastAsia="黑体"/>
          <w:bCs/>
          <w:szCs w:val="32"/>
          <w:lang w:val="en-US" w:eastAsia="zh-CN"/>
        </w:rPr>
      </w:pPr>
      <w:r>
        <w:rPr>
          <w:rFonts w:hint="eastAsia" w:ascii="黑体" w:hAnsi="华文中宋" w:eastAsia="黑体"/>
          <w:bCs/>
          <w:szCs w:val="32"/>
          <w:lang w:eastAsia="zh-CN"/>
        </w:rPr>
        <w:t>附件</w:t>
      </w:r>
      <w:r>
        <w:rPr>
          <w:rFonts w:hint="eastAsia" w:ascii="黑体" w:hAnsi="华文中宋" w:eastAsia="黑体"/>
          <w:bCs/>
          <w:szCs w:val="32"/>
          <w:lang w:val="en-US" w:eastAsia="zh-CN"/>
        </w:rPr>
        <w:t>1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辽宁省自然科学学术成果奖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成果申报、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评审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流程图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7" o:spid="_x0000_s1026" type="#_x0000_t202" style="position:absolute;left:0;margin-left:181.15pt;margin-top:8.75pt;height:20.05pt;width:47.65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申报者</w:t>
                  </w:r>
                </w:p>
              </w:txbxContent>
            </v:textbox>
          </v:shap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textAlignment w:val="auto"/>
        <w:outlineLvl w:val="9"/>
        <w:rPr>
          <w:rFonts w:hint="eastAsia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35" o:spid="_x0000_s1027" style="position:absolute;left:0;margin-left:204.75pt;margin-top:5.9pt;height:21pt;width:0.05pt;rotation:0f;z-index:251679744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 了解信息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8" o:spid="_x0000_s1028" type="#_x0000_t202" style="position:absolute;left:0;margin-left:-28.5pt;margin-top:3.65pt;height:22.7pt;width:498.2pt;rotation:0f;z-index:25165926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申报者登陆省科协网站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（http://www.lnast.net）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，仔细阅读《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关于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开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展201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年辽宁省自然科学学术成果奖评审工作的通知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》。</w:t>
                  </w:r>
                </w:p>
                <w:p/>
              </w:txbxContent>
            </v:textbox>
          </v:shap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36" o:spid="_x0000_s1029" style="position:absolute;left:0;margin-left:205.5pt;margin-top:2.2pt;height:21.75pt;width:0.05pt;rotation:0f;z-index:251680768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网上申报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9" o:spid="_x0000_s1030" type="#_x0000_t202" style="position:absolute;left:0;margin-left:-25.45pt;margin-top:1.6pt;height:56.3pt;width:498.7pt;rotation:0f;z-index:25166028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申报者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1.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登录成果奖信息管理系统（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http://103.39.107.217/lnskx/），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进行网上申报。（具体操作见《通知》附件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）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2.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打印出系统自动生成的申报表。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3.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论文类出版期刊封面、目录页、版权页、正文实名复印件；著作类、企创类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成果原件1份。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4.其他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能证明成果价值的证明材料。</w:t>
                  </w:r>
                </w:p>
              </w:txbxContent>
            </v:textbox>
          </v:shap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37" o:spid="_x0000_s1031" style="position:absolute;left:0;flip:x;margin-left:204pt;margin-top:11.15pt;height:27pt;width:0.05pt;rotation:0f;z-index:251681792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 上报纸版材料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" o:spid="_x0000_s1032" type="#_x0000_t202" style="position:absolute;left:0;margin-left:157.7pt;margin-top:2.7pt;height:22.85pt;width:91.3pt;rotation:0f;z-index:25166131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申报者所在单位</w:t>
                  </w:r>
                </w:p>
                <w:p/>
              </w:txbxContent>
            </v:textbox>
          </v:shap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38" o:spid="_x0000_s1033" style="position:absolute;left:0;margin-left:203.2pt;margin-top:0.9pt;height:21.65pt;width:0.05pt;rotation:0f;z-index:251682816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 资格审查</w: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1" o:spid="_x0000_s1034" type="#_x0000_t202" style="position:absolute;left:0;margin-left:15.8pt;margin-top:1.05pt;height:32.2pt;width:408.75pt;rotation:0f;z-index:25166233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after="0" w:line="240" w:lineRule="exact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单位科技部门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1.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对申报成果进行资格审查并加盖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单位或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科技部门公章。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leftChars="0"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      2.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将成果纸版材料按类别和学科代码（见《通知》附件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）排序整理后报送初审单位。</w:t>
                  </w:r>
                </w:p>
                <w:p/>
              </w:txbxContent>
            </v:textbox>
          </v:shape>
        </w:pict>
      </w: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39" o:spid="_x0000_s1035" style="position:absolute;left:0;margin-left:202.5pt;margin-top:9.05pt;height:27.7pt;width:0.05pt;rotation:0f;z-index:251683840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widowControl w:val="0"/>
        <w:wordWrap/>
        <w:adjustRightInd/>
        <w:snapToGrid/>
        <w:spacing w:before="0" w:after="0"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上报纸版材料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25" o:spid="_x0000_s1036" type="#_x0000_t202" style="position:absolute;left:0;margin-left:175.25pt;margin-top:0.55pt;height:20.85pt;width:59.65pt;rotation:0f;z-index:25166336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初审单位</w:t>
                  </w: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3" o:spid="_x0000_s1037" style="position:absolute;left:0;flip:y;margin-left:129.05pt;margin-top:9.6pt;height:3.85pt;width:47.2pt;rotation:0f;z-index:251684864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5" o:spid="_x0000_s1038" style="position:absolute;left:0;margin-left:203.25pt;margin-top:9.25pt;height:5.65pt;width:0.7pt;rotation:0f;z-index:251686912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4" o:spid="_x0000_s1039" style="position:absolute;left:0;margin-left:234.75pt;margin-top:8.35pt;height:6pt;width:48pt;rotation:0f;z-index:251685888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27" o:spid="_x0000_s1040" type="#_x0000_t202" style="position:absolute;left:0;margin-left:42pt;margin-top:1.9pt;height:20.25pt;width:87pt;rotation:0f;z-index:25166540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市科协（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14个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28" o:spid="_x0000_s1041" type="#_x0000_t202" style="position:absolute;left:0;margin-left:281.8pt;margin-top:1.35pt;height:20pt;width:92.55pt;rotation:0f;z-index:25166643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省内高校（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4个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26" o:spid="_x0000_s1042" type="#_x0000_t202" style="position:absolute;left:0;margin-left:151.3pt;margin-top:2.1pt;height:20pt;width:102.35pt;rotation:0f;z-index:25166438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省级学会（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126个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1" o:spid="_x0000_s1043" style="position:absolute;left:0;margin-left:202.5pt;margin-top:9.35pt;height:11.55pt;width:0.05pt;rotation:0f;z-index:251691008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9" o:spid="_x0000_s1044" style="position:absolute;left:0;flip:x;margin-left:327.7pt;margin-top:8.5pt;height:12.2pt;width:0.05pt;rotation:0f;z-index:251689984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8" o:spid="_x0000_s1045" style="position:absolute;left:0;flip:x;margin-left:83.95pt;margin-top:10pt;height:10.5pt;width:0.05pt;rotation:0f;z-index:251688960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2" o:spid="_x0000_s1046" style="position:absolute;left:0;margin-left:202.5pt;margin-top:9.25pt;height:15.75pt;width:0.05pt;rotation:0f;z-index:251692032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47" o:spid="_x0000_s1047" style="position:absolute;left:0;flip:y;margin-left:82.55pt;margin-top:8.55pt;height:0.75pt;width:246.75pt;rotation:0f;z-index:251687936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初审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29" o:spid="_x0000_s1048" type="#_x0000_t202" style="position:absolute;left:0;margin-left:-42.7pt;margin-top:1.8pt;height:56.4pt;width:516.05pt;rotation:0f;z-index:25166745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初审单位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1.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参考纸版申报材料和系统中的电子版申报材料，在系统中对申报成果进行网上初审。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  2.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打印系统自动生成的初审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报告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和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初审统计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val="en-US" w:eastAsia="zh-CN"/>
                    </w:rPr>
                    <w:t>excel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表。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  3.将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通过初审的成果的纸版材料按类别和学科代码（见《通知》附件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）排序整理后，连同初审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报告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初审统计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val="en-US" w:eastAsia="zh-CN"/>
                    </w:rPr>
                    <w:t>excel</w:t>
                  </w:r>
                </w:p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表纸版一并报送评审办。申报材料提交不全或其他原因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未通过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初审的成果，不予报送。</w:t>
                  </w: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3" o:spid="_x0000_s1049" style="position:absolute;left:0;margin-left:416.25pt;margin-top:10.2pt;height:30.75pt;width:0.7pt;rotation:0f;z-index:251693056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初审单位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2" o:spid="_x0000_s1050" type="#_x0000_t202" style="position:absolute;left:0;margin-left:253.55pt;margin-top:5.95pt;height:20.25pt;width:56.25pt;rotation:0f;z-index:25166950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论文类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3" o:spid="_x0000_s1051" style="position:absolute;left:0;margin-left:-39.75pt;margin-top:6.4pt;height:112.5pt;width:0.35pt;rotation:0f;z-index:251703296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0" o:spid="_x0000_s1052" style="position:absolute;left:0;flip:x;margin-left:222.9pt;margin-top:6.45pt;height:19.55pt;width:0.65pt;rotation:0f;z-index:251700224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9" o:spid="_x0000_s1053" style="position:absolute;left:0;margin-left:-41.15pt;margin-top:6.35pt;height:0.05pt;width:293.95pt;rotation:0f;z-index:251699200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5" o:spid="_x0000_s1054" style="position:absolute;left:0;flip:y;margin-left:310.55pt;margin-top:6.45pt;height:0.7pt;width:12.85pt;rotation:0f;z-index:251695104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4" o:spid="_x0000_s1055" style="position:absolute;left:0;margin-left:323.3pt;margin-top:5.65pt;height:46.5pt;width:0.05pt;rotation:0f;z-index:251694080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上报纸版材料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4" o:spid="_x0000_s1056" type="#_x0000_t202" style="position:absolute;left:0;margin-left:254.3pt;margin-top:5.3pt;height:20.25pt;width:56.25pt;rotation:0f;z-index:25167052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著作类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0" o:spid="_x0000_s1057" type="#_x0000_t202" style="position:absolute;left:0;margin-left:338.45pt;margin-top:3.95pt;height:32.15pt;width:106.3pt;rotation:0f;z-index:25166848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评审办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省科协学会（国际）部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7" o:spid="_x0000_s1058" type="#_x0000_t202" style="position:absolute;left:0;margin-left:-20.85pt;margin-top:12pt;height:33.4pt;width:224.1pt;rotation:0f;z-index:25167257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评审办对通过初审的企创类成果进行查重检测后提交评审专家组。查重检测不合格的企创类成果不予参评。</w:t>
                  </w:r>
                </w:p>
                <w:p/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1" o:spid="_x0000_s1059" style="position:absolute;left:0;flip:y;margin-left:222.95pt;margin-top:1.9pt;height:0.05pt;width:31.3pt;rotation:0f;z-index:251701248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8" o:spid="_x0000_s1060" style="position:absolute;left:0;margin-left:322.5pt;margin-top:4.9pt;height:0.05pt;width:15.75pt;rotation:0f;z-index:251698176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6" o:spid="_x0000_s1061" style="position:absolute;left:0;margin-left:310.6pt;margin-top:4.25pt;height:0.65pt;width:11.95pt;rotation:0f;z-index:251696128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4" o:spid="_x0000_s1062" style="position:absolute;left:0;margin-left:-39.7pt;margin-top:8.7pt;height:0.05pt;width:19.85pt;rotation:0f;z-index:251704320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5" o:spid="_x0000_s1063" type="#_x0000_t202" style="position:absolute;left:0;margin-left:253.2pt;margin-top:4.4pt;height:20.25pt;width:57.3pt;rotation:0f;z-index:25167155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企创类</w:t>
                  </w:r>
                </w:p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      查重检测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2" o:spid="_x0000_s1064" style="position:absolute;left:0;flip:x;margin-left:204pt;margin-top:1.3pt;height:0.65pt;width:48.65pt;rotation:0f;z-index:251702272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57" o:spid="_x0000_s1065" style="position:absolute;left:0;flip:y;margin-left:311.25pt;margin-top:2.8pt;height:0.6pt;width:11.5pt;rotation:0f;z-index:251697152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40" o:spid="_x0000_s1066" type="#_x0000_t202" style="position:absolute;left:0;margin-left:186.5pt;margin-top:3.7pt;height:128.25pt;width:60.45pt;rotation:0f;z-index:25167564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评审办对推荐特等奖的成果进行查新检测后提交评审委员会。查新检测不合格的推荐特等奖成果降为推荐一等奖。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42" o:spid="_x0000_s1067" type="#_x0000_t202" style="position:absolute;left:0;margin-left:334.25pt;margin-top:9.85pt;height:104.25pt;width:38.5pt;rotation:0f;z-index:25167769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leftChars="0" w:right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获奖成果名单在省科协网站公示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天。</w:t>
                  </w: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41" o:spid="_x0000_s1068" type="#_x0000_t202" style="position:absolute;left:0;margin-left:267.4pt;margin-top:1.45pt;height:95.2pt;width:43.1pt;rotation:0f;z-index:25167667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leftChars="0" w:right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由评委会进行终评，确定一等奖、特等奖。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43" o:spid="_x0000_s1069" type="#_x0000_t202" style="position:absolute;left:0;margin-left:401.9pt;margin-top:10.45pt;height:83.3pt;width:67.65pt;rotation:0f;z-index:25167872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leftChars="0" w:right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评奖办将获奖证书发至获奖人原初审单位，获奖人到原初审单位领取。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9" o:spid="_x0000_s1070" type="#_x0000_t202" style="position:absolute;left:0;margin-left:91.15pt;margin-top:2.2pt;height:91.65pt;width:65.6pt;rotation:0f;z-index:25167462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由学科评审专家组进行网上复评、交叉复评，评出二等奖、三等奖，推荐一等奖、特等奖。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1038" o:spid="_x0000_s1071" type="#_x0000_t202" style="position:absolute;left:0;margin-left:15.4pt;margin-top:2.2pt;height:94.75pt;width:52.15pt;rotation:0f;z-index:25167360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numPr>
                      <w:numId w:val="0"/>
                    </w:numPr>
                    <w:wordWrap/>
                    <w:adjustRightInd/>
                    <w:snapToGrid/>
                    <w:spacing w:before="0" w:after="0" w:line="240" w:lineRule="exact"/>
                    <w:ind w:right="0"/>
                    <w:jc w:val="left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由学科评审专家组进行网上初评，差额推荐进入复评成果。</w:t>
                  </w:r>
                </w:p>
              </w:txbxContent>
            </v:textbox>
          </v:shap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70" o:spid="_x0000_s1072" style="position:absolute;left:0;margin-left:373.5pt;margin-top:10.9pt;height:0.05pt;width:28.5pt;rotation:0f;z-index:251710464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9" o:spid="_x0000_s1073" style="position:absolute;left:0;margin-left:312pt;margin-top:10.15pt;height:0.05pt;width:24pt;rotation:0f;z-index:251709440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8" o:spid="_x0000_s1074" style="position:absolute;left:0;margin-left:246.75pt;margin-top:10.9pt;height:0.05pt;width:21pt;rotation:0f;z-index:251708416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7" o:spid="_x0000_s1075" style="position:absolute;left:0;flip:y;margin-left:156pt;margin-top:10.25pt;height:0.65pt;width:31.6pt;rotation:0f;z-index:251707392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6" o:spid="_x0000_s1076" style="position:absolute;left:0;margin-left:67.55pt;margin-top:10.9pt;height:0.05pt;width:23.2pt;rotation:0f;z-index:251706368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线 65" o:spid="_x0000_s1077" style="position:absolute;left:0;margin-left:-39pt;margin-top:10.9pt;height:0.05pt;width:53.25pt;rotation:0f;z-index:251705344;" o:ole="f" fillcolor="#FFFFFF" filled="f" o:preferrelative="t" stroked="t" coordsize="21600,21600">
            <v:fill on="f" color2="#FFFFFF" focus="0%"/>
            <v:stroke weight="1.25pt"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初            复              查新              终           公        发放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exact"/>
        <w:ind w:leftChars="0" w:righ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评            评              检测              评           示        证书</w:t>
      </w:r>
    </w:p>
    <w:sectPr>
      <w:pgMar w:top="1120" w:right="1800" w:bottom="6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0"/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semiHidden/>
    <w:unhideWhenUsed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2016-02-22T01:45:00Z</dcterms:created>
  <cp:lastModifiedBy>admin</cp:lastModifiedBy>
  <cp:lastPrinted>2016-02-22T08:13:00Z</cp:lastPrinted>
  <dcterms:modified xsi:type="dcterms:W3CDTF">2016-03-15T01:52:47Z</dcterms:modified>
  <dc:title>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